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C0" w:rsidRDefault="00C35AC0" w:rsidP="00C35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 xml:space="preserve">«ЭКОЛОГИЯ ЖӘНЕ ТҰРАҚТЫ ДАМУ» </w:t>
      </w:r>
    </w:p>
    <w:p w:rsidR="00C35AC0" w:rsidRDefault="00C35AC0" w:rsidP="00C35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ПӘНІ БОЙЫНША С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ЕМИНАР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 xml:space="preserve"> ТАПСЫРМАЛАРЫН ОРЫНДАУ ҮШІН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 xml:space="preserve">ӘДІСТЕМЕЛІК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НҰСҚАУЛЫҚ</w:t>
      </w:r>
    </w:p>
    <w:p w:rsidR="00C35AC0" w:rsidRDefault="00C35AC0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1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Экологияның қолданбалы аспектілері және әдістерін талдау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Экология ғылымының практикалық бағыттарын, зерттеу әдістерін және олардың нақты экологиялық міндеттерді шешудегі рөлін кешенді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Семинар барысында оқытушы экологияның қолданбалы салаларын түсіндіреді: далалық мониторинг, биоиндикация, статистикалық және геоақпараттық әдістер. Студенттер экологияның жаратылыстану жүйесіндегі орны туралы пікірталас жүргізеді, география, химия, биология және инженерлік ғылымдармен байланысын түсіндіруге мүмкіндік алады.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Сабақ пікірталас, сұрақ-жауап және дәлелді талдау форматында ұйымдастырылады. Студенттерден нақты кейстік сұрақтарға жауап беру сұралады: қай әдіс ластануды айқындауда тиімді, қай тәсіл орта сапасын болжауда маңызды.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әр мәселені талқылап болғаннан кейін қысқаша қорытынды жасайды және рефлексия жүргізуге мүмкіндік береді.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Экологияның қолданбалы әдістері қандай?</w:t>
      </w:r>
    </w:p>
    <w:p w:rsidR="00520D54" w:rsidRPr="00520D54" w:rsidRDefault="00520D54" w:rsidP="00520D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Мониторинг және биоиндикацияның айырмашылығы неде?</w:t>
      </w:r>
    </w:p>
    <w:p w:rsidR="00520D54" w:rsidRPr="00520D54" w:rsidRDefault="00520D54" w:rsidP="00520D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GIS талдауы қандай міндеттерді шешеді?</w:t>
      </w:r>
    </w:p>
    <w:p w:rsidR="00520D54" w:rsidRPr="00520D54" w:rsidRDefault="00520D54" w:rsidP="00520D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Қандай әдістер кешенді қолданылуы тиіс?</w:t>
      </w:r>
    </w:p>
    <w:p w:rsidR="00520D54" w:rsidRPr="00520D54" w:rsidRDefault="00520D54" w:rsidP="00520D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Эколог тілдік аппаратын қалай дұрыс қолдануға болады?</w:t>
      </w:r>
    </w:p>
    <w:p w:rsidR="00520D54" w:rsidRPr="00520D54" w:rsidRDefault="00520D54" w:rsidP="00520D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Өңірлік зерттеулерде әдістердің шектеулері.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Негізгі:</w:t>
      </w:r>
    </w:p>
    <w:p w:rsidR="00520D54" w:rsidRPr="00520D54" w:rsidRDefault="00520D54" w:rsidP="00520D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Қонаков М.Л., Базарбаев К. Топырақтану және топырақ экологиясы. – Алматы, 2019.</w:t>
      </w:r>
    </w:p>
    <w:p w:rsidR="00520D54" w:rsidRPr="00520D54" w:rsidRDefault="00520D54" w:rsidP="00520D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Добровольский Г.В., Урусевская И.С. Экология почв. – М.: Юрайт, 2020.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Қосымша:</w:t>
      </w:r>
    </w:p>
    <w:p w:rsidR="00520D54" w:rsidRPr="00520D54" w:rsidRDefault="00520D54" w:rsidP="00520D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Герасимова М. Почвенные ресурсы и их охрана. – М., 2017.</w:t>
      </w:r>
    </w:p>
    <w:p w:rsidR="00520D54" w:rsidRPr="00520D54" w:rsidRDefault="00520D54" w:rsidP="00520D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FAO. Soil Pollution: A Hidden Reality. – FAO, 2018.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2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Минимум және төзімділік заңдарындағы факторларды негіздеу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Минимум және төзімділік заңдары аясында абиотикалық және биотикалық факторлардың организмдерге әсер ету заңдылықтарын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алдымен Либихтің минимум заңы мен Шелфордтың төзімділік заңын түсіндіреді. Студенттер факторларды жіктейді: температура, ылғал, жарық – абиотикалық; бәсеке, симбиоз – биотикалық.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Пікірталас форматында студенттер optimum, pessimum, амплитуда ұғымдарын интерпретациялайды. Әр студент белгілі бір түр мысалында шектеуші факторды негіздейді және бірлескен әсер механизмін сипаттауға мүмкіндік алады.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Сабақ соңында оқытушы қорытынды жасап, заңдардың практикалық маңызын нақтылайды.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Минимум заңының мәні.</w:t>
      </w:r>
    </w:p>
    <w:p w:rsidR="00520D54" w:rsidRPr="00520D54" w:rsidRDefault="00520D54" w:rsidP="00520D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lastRenderedPageBreak/>
        <w:t>Төзімділік шектері қалай анықталады?</w:t>
      </w:r>
    </w:p>
    <w:p w:rsidR="00520D54" w:rsidRPr="00520D54" w:rsidRDefault="00520D54" w:rsidP="00520D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Факторлардың бірлескен әсері.</w:t>
      </w:r>
    </w:p>
    <w:p w:rsidR="00520D54" w:rsidRPr="00520D54" w:rsidRDefault="00520D54" w:rsidP="00520D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Оптимум принципі.</w:t>
      </w:r>
    </w:p>
    <w:p w:rsidR="00520D54" w:rsidRPr="00520D54" w:rsidRDefault="00520D54" w:rsidP="00520D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Лимиттеуші факторды болжау.</w:t>
      </w:r>
    </w:p>
    <w:p w:rsidR="00520D54" w:rsidRPr="00520D54" w:rsidRDefault="00520D54" w:rsidP="00520D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Заңдарды қолдану әдістері.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Добровольский Г., 2020.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FAO Reports, 2018.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ҚР мониторинг кодексі.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3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Организмдік орта жағдайларын бағалау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Организмдік орта сапасын, inhibition және mortality ұғымдарын пайдалана отырып бағалау.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орта сапасының өзгерісін талқылайды: уытты заттардың әсері, герминацияның кемуі, тыныс алу режимінің бұзылуы.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NiSO₄ кейсін үлгі ретінде ұсынып, студенттерді интерпретация жасауға шақырады. Әр студент түрдің экологиялық реакциясын сипаттайды және шектеуші буынды айқындауда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Inhibition деген не?</w:t>
      </w:r>
    </w:p>
    <w:p w:rsidR="00520D54" w:rsidRPr="00520D54" w:rsidRDefault="00520D54" w:rsidP="00520D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Mortality көрсеткіші.</w:t>
      </w:r>
    </w:p>
    <w:p w:rsidR="00520D54" w:rsidRPr="00520D54" w:rsidRDefault="00520D54" w:rsidP="00520D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Орта сапасын бағалау.</w:t>
      </w:r>
    </w:p>
    <w:p w:rsidR="00520D54" w:rsidRPr="00520D54" w:rsidRDefault="00520D54" w:rsidP="00520D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Герминация амплитудасы.</w:t>
      </w:r>
    </w:p>
    <w:p w:rsidR="00520D54" w:rsidRPr="00520D54" w:rsidRDefault="00520D54" w:rsidP="00520D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Адамға өтетін қауіп.</w:t>
      </w:r>
    </w:p>
    <w:p w:rsidR="00520D54" w:rsidRPr="00520D54" w:rsidRDefault="00520D54" w:rsidP="00520D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 интерпретация.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Биоқауіп кодексі, 2019.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4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Популяцияны түрдің тіршілік ету формасы және өлшемдері ретінде негіздеу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Популяцияның саны, тығыздығы және жастық құрылымын тұрақтылық факторы ретінде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демэкология модельдерін сөзбен интерпретациялайды. Эколог маман популяция толқындарын болжайды және K шегін қолданады.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алдымен қорытынды айту немесе алдымен дәлел келтіру тәсілдерін талқылауда қолдануға мүмкіндік береді.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Популяция өлшемдері.</w:t>
      </w:r>
    </w:p>
    <w:p w:rsidR="00520D54" w:rsidRPr="00520D54" w:rsidRDefault="00520D54" w:rsidP="00520D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Экспоненциалдық өсу.</w:t>
      </w:r>
    </w:p>
    <w:p w:rsidR="00520D54" w:rsidRPr="00520D54" w:rsidRDefault="00520D54" w:rsidP="00520D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Логистикалық модель.</w:t>
      </w:r>
    </w:p>
    <w:p w:rsidR="00520D54" w:rsidRPr="00520D54" w:rsidRDefault="00520D54" w:rsidP="00520D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Құрылым индикатор.</w:t>
      </w:r>
    </w:p>
    <w:p w:rsidR="00520D54" w:rsidRPr="00520D54" w:rsidRDefault="00520D54" w:rsidP="00520D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Миграция әсері.</w:t>
      </w:r>
    </w:p>
    <w:p w:rsidR="00520D54" w:rsidRPr="00520D54" w:rsidRDefault="00520D54" w:rsidP="00520D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Кему амплитуда.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FAO, 2020.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5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Экожүйелік қағидаттар: биоалуантүрлілік және энергия ағымы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Экожүйе, биоценоз және биогеоценоз ұғымдарын; энергия ағымы мен зат айналымын кешенді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алдымен экожүйенің негізгі анықтамаларын түсіндіреді. Студенттер трофикалық деңгейлерді жіктейді, продуцент–консумент–редуцент байланысын интерпретациялайды.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Мұнай және ауыр металдар әсері сукцессиядағы өзгеріс факторы ретінде талқыланады. Студенттер optimum және pessimum аймақтарын сипаттап, экожүйе тұрақтылығын бағалау барысында қолданады.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Пікірталас және кейс-талдау тәсілдері қолданылуы мүмкін. Әр мәселе соңында оқытушы қысқаша қорытынды жасайды.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Экожүйе мен биогеоценоз айырмашылығы.</w:t>
      </w:r>
    </w:p>
    <w:p w:rsidR="00520D54" w:rsidRPr="00520D54" w:rsidRDefault="00520D54" w:rsidP="00520D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Энергия ағымы қалай өтеді?</w:t>
      </w:r>
    </w:p>
    <w:p w:rsidR="00520D54" w:rsidRPr="00520D54" w:rsidRDefault="00520D54" w:rsidP="00520D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Зат айналымының маңызы.</w:t>
      </w:r>
    </w:p>
    <w:p w:rsidR="00520D54" w:rsidRPr="00520D54" w:rsidRDefault="00520D54" w:rsidP="00520D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Биоалуантүрлілік тұрақтылығы.</w:t>
      </w:r>
    </w:p>
    <w:p w:rsidR="00520D54" w:rsidRPr="00520D54" w:rsidRDefault="00520D54" w:rsidP="00520D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Ластаушыларды залалсыздандыру.</w:t>
      </w:r>
    </w:p>
    <w:p w:rsidR="00520D54" w:rsidRPr="00520D54" w:rsidRDefault="00520D54" w:rsidP="00520D5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Қазақстан өңірлік ерекшеліктері.</w:t>
      </w:r>
    </w:p>
    <w:p w:rsid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Добровольский, 2020.</w:t>
      </w:r>
    </w:p>
    <w:p w:rsid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6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Экожүйе тұрақтылығы және сукцессиялар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Экожүйе тұрақтылығының механизмдерін, табиғи және антропогендік сукцессиядағы өзгерістерді сипаттау дағдыларын қалыптастыру.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Семинар барысында оқытушы экожүйе тұрақтылығы ұғымын түсіндіреді: түрлік әртүрлілік, редуценттік буын, су–ауа режимі – негізгі факторлар. Студенттер табиғи сукцессия кезеңдерін интерпретациялайды және антропогендік қысым әсерінен пайда болатын бағыттық өзгерістерді сипаттауға мүмкіндік алады.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Талқылау сұрақ-жауап форматында жүргізіледі, жауаптардың реттілігі міндетті емес: алдымен қорытынды айту немесе алдымен дәлел келтіру тәсілдері қолданылуы мүмкін.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Сабақ соңында оқытушы optimum және pessimum аймақтарын салыстырып, қысқаша қорытынды жасайды.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Экожүйе тұрақтылығының өлшемдері.</w:t>
      </w:r>
    </w:p>
    <w:p w:rsidR="00520D54" w:rsidRPr="00520D54" w:rsidRDefault="00520D54" w:rsidP="00520D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Табиғи сукцессия кезеңдері.</w:t>
      </w:r>
    </w:p>
    <w:p w:rsidR="00520D54" w:rsidRPr="00520D54" w:rsidRDefault="00520D54" w:rsidP="00520D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Антропогендік сукцессия.</w:t>
      </w:r>
    </w:p>
    <w:p w:rsidR="00520D54" w:rsidRPr="00520D54" w:rsidRDefault="00520D54" w:rsidP="00520D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Ластаушылар әсері.</w:t>
      </w:r>
    </w:p>
    <w:p w:rsidR="00520D54" w:rsidRPr="00520D54" w:rsidRDefault="00520D54" w:rsidP="00520D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Референстік күй.</w:t>
      </w:r>
    </w:p>
    <w:p w:rsidR="00520D54" w:rsidRPr="00520D54" w:rsidRDefault="00520D54" w:rsidP="00520D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Болжау принципі.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Добровольский Г., 2020.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FAO, 2018.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7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Тұрақты даму мақсаттары және экономикалық аспектілер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ТДМ жүйесін, оның экологиялық қағидаттары мен индикаторларын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алдымен тұрақты даму мақсаттарының мәнін түсіндіреді. Студенттер weak sustainability және strong sustainability ұғымдарын салыстырады, экономикалық өсудің табиғи капиталмен байланысын негіздейді.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Пікірталас форматында студенттер индикаторларды интерпретациялайды және жобаларды бағалау барысында қолданады. Әр мәселе соңында қорытынды жасалады.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ТДМ мәні.</w:t>
      </w:r>
    </w:p>
    <w:p w:rsidR="00520D54" w:rsidRPr="00520D54" w:rsidRDefault="00520D54" w:rsidP="00520D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Экологиялық индикатор.</w:t>
      </w:r>
    </w:p>
    <w:p w:rsidR="00520D54" w:rsidRPr="00520D54" w:rsidRDefault="00520D54" w:rsidP="00520D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Экономикалық фактор.</w:t>
      </w:r>
    </w:p>
    <w:p w:rsidR="00520D54" w:rsidRPr="00520D54" w:rsidRDefault="00520D54" w:rsidP="00520D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Ұрпақаралық әділет.</w:t>
      </w:r>
    </w:p>
    <w:p w:rsidR="00520D54" w:rsidRPr="00520D54" w:rsidRDefault="00520D54" w:rsidP="00520D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Тәуекелді басқару.</w:t>
      </w:r>
    </w:p>
    <w:p w:rsidR="00520D54" w:rsidRPr="00520D54" w:rsidRDefault="00520D54" w:rsidP="00520D5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Қолдану тәсілі.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ЮНЕП, 2019.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8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Аз қалдықты және қалдықсыз технологиялар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Баламалы энергетика көздерін және қалдықсыз өндіріс тәсілдерін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жел, күн және биоэнергетика көзқарастарын интерпретациялайды. Оқытушы алдымен қорытынды айту немесе алдымен дәлелдерді көрсету тәсілдерін қолдануға мүмкіндік береді. Эколог маман технологиялар тиімділігін бағалау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Қалдықсыз технология не?</w:t>
      </w:r>
    </w:p>
    <w:p w:rsidR="00520D54" w:rsidRPr="00520D54" w:rsidRDefault="00520D54" w:rsidP="00520D5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Баламалы энергетика.</w:t>
      </w:r>
    </w:p>
    <w:p w:rsidR="00520D54" w:rsidRPr="00520D54" w:rsidRDefault="00520D54" w:rsidP="00520D5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Ресурс тиімділігі.</w:t>
      </w:r>
    </w:p>
    <w:p w:rsidR="00520D54" w:rsidRPr="00520D54" w:rsidRDefault="00520D54" w:rsidP="00520D5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Экологиялық із.</w:t>
      </w:r>
    </w:p>
    <w:p w:rsidR="00520D54" w:rsidRPr="00520D54" w:rsidRDefault="00520D54" w:rsidP="00520D5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Негіздеу принципі.</w:t>
      </w:r>
    </w:p>
    <w:p w:rsidR="00520D54" w:rsidRPr="00520D54" w:rsidRDefault="00520D54" w:rsidP="00520D5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Болжау.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ЮНЕСКО, 2021.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9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экологиялық зоналарын жіктеу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Қазақстан аймақтарындағы зоналық айырмашылықтарды экологиялық факторлар негізінде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Атырау, Маңғыстау, Қостанай, Алматы маңы жағдайларын сипаттайды, климаттық стресс пен топырақ ассортиментін шектейтін факторларды интерпретациялайды. Эколог маман зоналарды жіктеу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Зоналар жіктелуі.</w:t>
      </w:r>
    </w:p>
    <w:p w:rsidR="00520D54" w:rsidRPr="00520D54" w:rsidRDefault="00520D54" w:rsidP="00520D5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Абиотикалық фактор.</w:t>
      </w:r>
    </w:p>
    <w:p w:rsidR="00520D54" w:rsidRPr="00520D54" w:rsidRDefault="00520D54" w:rsidP="00520D5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Биотикалық байланыс.</w:t>
      </w:r>
    </w:p>
    <w:p w:rsidR="00520D54" w:rsidRPr="00520D54" w:rsidRDefault="00520D54" w:rsidP="00520D5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Ландшафт төзімділігі.</w:t>
      </w:r>
    </w:p>
    <w:p w:rsidR="00520D54" w:rsidRPr="00520D54" w:rsidRDefault="00520D54" w:rsidP="00520D5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Сукцессия.</w:t>
      </w:r>
    </w:p>
    <w:p w:rsidR="00520D54" w:rsidRPr="00520D54" w:rsidRDefault="00520D54" w:rsidP="00520D5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Қонаков, 2019.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10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Су ресурстарын біріктіріп басқару (IWRM)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IWRM қағидаттары және трансшекаралық су мәселелерін Сырдария, Ертіс мысалында негіздеу.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Оқытушы алдымен су балансын басқару принципін түсіндіреді. Студенттер трансшекаралық қауіптерді интерпретациялайды, optimum және pessimum аймақтарын сипаттайды. Эколог маман болжау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IWRM мәні.</w:t>
      </w:r>
    </w:p>
    <w:p w:rsidR="00520D54" w:rsidRPr="00520D54" w:rsidRDefault="00520D54" w:rsidP="00520D5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Трансшекаралық су.</w:t>
      </w:r>
    </w:p>
    <w:p w:rsidR="00520D54" w:rsidRPr="00520D54" w:rsidRDefault="00520D54" w:rsidP="00520D5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Экологиялық фактор.</w:t>
      </w:r>
    </w:p>
    <w:p w:rsidR="00520D54" w:rsidRPr="00520D54" w:rsidRDefault="00520D54" w:rsidP="00520D5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Құқықтық регуляция.</w:t>
      </w:r>
    </w:p>
    <w:p w:rsidR="00520D54" w:rsidRPr="00520D54" w:rsidRDefault="00520D54" w:rsidP="00520D5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Кейс.</w:t>
      </w:r>
    </w:p>
    <w:p w:rsidR="00520D54" w:rsidRPr="00520D54" w:rsidRDefault="00520D54" w:rsidP="00520D5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Болжау.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FAO, 2018.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11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Климаттық саясат және Париж келісімі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Парниктік газдарды төмендету стратегияларын және Қазақстан міндеттемелерін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emission, mitigation ұғымдарын интерпретациялайды. Оқытушы алдымен қорытынды айту тәсілін қолдануға мүмкіндік береді. Эколог маман климаттық тәуекелді болжау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Mitigation не?</w:t>
      </w:r>
    </w:p>
    <w:p w:rsidR="00520D54" w:rsidRPr="00520D54" w:rsidRDefault="00520D54" w:rsidP="00520D5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Париж келісімі.</w:t>
      </w:r>
    </w:p>
    <w:p w:rsidR="00520D54" w:rsidRPr="00520D54" w:rsidRDefault="00520D54" w:rsidP="00520D5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Қазақстан стратегия.</w:t>
      </w:r>
    </w:p>
    <w:p w:rsidR="00520D54" w:rsidRPr="00520D54" w:rsidRDefault="00520D54" w:rsidP="00520D5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Экологиялық із.</w:t>
      </w:r>
    </w:p>
    <w:p w:rsidR="00520D54" w:rsidRPr="00520D54" w:rsidRDefault="00520D54" w:rsidP="00520D5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Негіздеу.</w:t>
      </w:r>
    </w:p>
    <w:p w:rsidR="00520D54" w:rsidRPr="00520D54" w:rsidRDefault="00520D54" w:rsidP="00520D5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ЮНЕП, 2020.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12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Ерекше қорғалатын табиғи аумақтар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Қорықтар мен ұлттық парктердің биоалуантүрлілікті қорғаудағы рөлін түсіндіру.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паналау, буферлік механизм және референстік экожүйені сақтау тәсілдерін интерпретациялайды. Эколог маман ЕҚТА желісін жіктеу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ЕҚТА мәні.</w:t>
      </w:r>
    </w:p>
    <w:p w:rsidR="00520D54" w:rsidRPr="00520D54" w:rsidRDefault="00520D54" w:rsidP="00520D5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Ядро аймақ.</w:t>
      </w:r>
    </w:p>
    <w:p w:rsidR="00520D54" w:rsidRPr="00520D54" w:rsidRDefault="00520D54" w:rsidP="00520D5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Буфер.</w:t>
      </w:r>
    </w:p>
    <w:p w:rsidR="00520D54" w:rsidRPr="00520D54" w:rsidRDefault="00520D54" w:rsidP="00520D5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Мониторинг.</w:t>
      </w:r>
    </w:p>
    <w:p w:rsidR="00520D54" w:rsidRPr="00520D54" w:rsidRDefault="00520D54" w:rsidP="00520D5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Кейс.</w:t>
      </w:r>
    </w:p>
    <w:p w:rsidR="00520D54" w:rsidRPr="00520D54" w:rsidRDefault="00520D54" w:rsidP="00520D5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Болжау.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ЮНЕСКО, 2021.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СЕМИНАРЛЫҚ САБАҚ 13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Табиғи және техногендік ТЖ зерттеу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Төтенше жағдайларды экожүйе және адамға әсер факторы ретінде талдау.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қауіп көзін интерпретациялайды, optimum және pessimum аймақтарын салыстырады. Эколог маман басқару стратегияларын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Табиғи қауіп.</w:t>
      </w:r>
    </w:p>
    <w:p w:rsidR="00520D54" w:rsidRPr="00520D54" w:rsidRDefault="00520D54" w:rsidP="00520D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Техногендік қауіп.</w:t>
      </w:r>
    </w:p>
    <w:p w:rsidR="00520D54" w:rsidRPr="00520D54" w:rsidRDefault="00520D54" w:rsidP="00520D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Жіктеу.</w:t>
      </w:r>
    </w:p>
    <w:p w:rsidR="00520D54" w:rsidRPr="00520D54" w:rsidRDefault="00520D54" w:rsidP="00520D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Кейс.</w:t>
      </w:r>
    </w:p>
    <w:p w:rsidR="00520D54" w:rsidRPr="00520D54" w:rsidRDefault="00520D54" w:rsidP="00520D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Болжау.</w:t>
      </w:r>
    </w:p>
    <w:p w:rsidR="00520D54" w:rsidRPr="00520D54" w:rsidRDefault="00520D54" w:rsidP="00520D5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Қорғау.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ҚР, 2020.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14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Шу, діріл, ультрадыбыс, инфрадыбыс, ЭМӨ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Физикалық факторлардың адамға әсерін түсіндіру.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адам денсаулығына өтетін тәуекелді интерпретациялайды. Оқытушы алдымен қорытынды айту тәсілін қолдануға мүмкіндік береді. Эколог маман бағалау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:rsidR="00520D54" w:rsidRPr="00520D54" w:rsidRDefault="00520D54" w:rsidP="00520D5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Шу факторы.</w:t>
      </w:r>
    </w:p>
    <w:p w:rsidR="00520D54" w:rsidRPr="00520D54" w:rsidRDefault="00520D54" w:rsidP="00520D5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Діріл.</w:t>
      </w:r>
    </w:p>
    <w:p w:rsidR="00520D54" w:rsidRPr="00520D54" w:rsidRDefault="00520D54" w:rsidP="00520D5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ЭМӨ.</w:t>
      </w:r>
    </w:p>
    <w:p w:rsidR="00520D54" w:rsidRPr="00520D54" w:rsidRDefault="00520D54" w:rsidP="00520D5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Амплитуда.</w:t>
      </w:r>
    </w:p>
    <w:p w:rsidR="00520D54" w:rsidRPr="00520D54" w:rsidRDefault="00520D54" w:rsidP="00520D5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Негіздеу.</w:t>
      </w:r>
    </w:p>
    <w:p w:rsidR="00520D54" w:rsidRPr="00520D54" w:rsidRDefault="00520D54" w:rsidP="00520D5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sz w:val="24"/>
          <w:szCs w:val="24"/>
          <w:lang w:val="kk-KZ"/>
        </w:rPr>
        <w:t>Кейс.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ЮНЕСКО, 2021.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СЕМИНАРЛЫҚ САБАҚ 15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t xml:space="preserve"> Дәрігерге дейінгі көмек әдістерін меңгеру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ТЖ кезінде алғашқы көмек көрсету дағдыларын талдау және қолдану.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нұсқаулық:</w:t>
      </w:r>
      <w:r w:rsidRPr="00520D54">
        <w:rPr>
          <w:rFonts w:ascii="Times New Roman" w:hAnsi="Times New Roman" w:cs="Times New Roman"/>
          <w:sz w:val="24"/>
          <w:szCs w:val="24"/>
          <w:lang w:val="kk-KZ"/>
        </w:rPr>
        <w:br/>
        <w:t>Студенттер first aid, safety ұғымдарын интерпретациялайды. Эколог маман әлеуметтік жауапкершілікті талқылау барысында қолданады.</w:t>
      </w:r>
    </w:p>
    <w:p w:rsidR="00520D54" w:rsidRPr="00520D54" w:rsidRDefault="00520D54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7D21" w:rsidRPr="00520D54" w:rsidRDefault="00007D21" w:rsidP="00520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7D21" w:rsidRPr="0052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EE6"/>
    <w:multiLevelType w:val="multilevel"/>
    <w:tmpl w:val="1454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B340C"/>
    <w:multiLevelType w:val="multilevel"/>
    <w:tmpl w:val="B9A0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F0AEB"/>
    <w:multiLevelType w:val="multilevel"/>
    <w:tmpl w:val="21C4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7004C"/>
    <w:multiLevelType w:val="multilevel"/>
    <w:tmpl w:val="3CA6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40354"/>
    <w:multiLevelType w:val="multilevel"/>
    <w:tmpl w:val="C36A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04A55"/>
    <w:multiLevelType w:val="multilevel"/>
    <w:tmpl w:val="C0B4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319B4"/>
    <w:multiLevelType w:val="multilevel"/>
    <w:tmpl w:val="64A0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06C2C"/>
    <w:multiLevelType w:val="multilevel"/>
    <w:tmpl w:val="456E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777D7"/>
    <w:multiLevelType w:val="multilevel"/>
    <w:tmpl w:val="AE9A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973CC"/>
    <w:multiLevelType w:val="multilevel"/>
    <w:tmpl w:val="7476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01D90"/>
    <w:multiLevelType w:val="multilevel"/>
    <w:tmpl w:val="ACBE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E3195"/>
    <w:multiLevelType w:val="multilevel"/>
    <w:tmpl w:val="AAC2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F1F0D"/>
    <w:multiLevelType w:val="multilevel"/>
    <w:tmpl w:val="CD52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0B7A4F"/>
    <w:multiLevelType w:val="multilevel"/>
    <w:tmpl w:val="D5A4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F02E1"/>
    <w:multiLevelType w:val="multilevel"/>
    <w:tmpl w:val="55B4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30808"/>
    <w:multiLevelType w:val="multilevel"/>
    <w:tmpl w:val="AA24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5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51"/>
    <w:rsid w:val="00007D21"/>
    <w:rsid w:val="00520D54"/>
    <w:rsid w:val="006C0A51"/>
    <w:rsid w:val="00C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DCE9-2346-46E9-A610-D79A0CE6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3</cp:revision>
  <dcterms:created xsi:type="dcterms:W3CDTF">2026-01-06T12:31:00Z</dcterms:created>
  <dcterms:modified xsi:type="dcterms:W3CDTF">2026-01-06T12:50:00Z</dcterms:modified>
</cp:coreProperties>
</file>